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2022年度全省事业单位公开招聘考试</w:t>
      </w:r>
    </w:p>
    <w:p>
      <w:pPr>
        <w:adjustRightInd w:val="0"/>
        <w:snapToGrid w:val="0"/>
        <w:spacing w:line="560" w:lineRule="exact"/>
        <w:jc w:val="center"/>
        <w:rPr>
          <w:rFonts w:ascii="方正小标宋简体" w:hAnsi="黑体" w:eastAsia="方正小标宋简体"/>
          <w:sz w:val="40"/>
          <w:szCs w:val="44"/>
        </w:rPr>
      </w:pPr>
      <w:bookmarkStart w:id="0" w:name="_GoBack"/>
      <w:r>
        <w:rPr>
          <w:rFonts w:hint="eastAsia" w:ascii="方正小标宋简体" w:hAnsi="黑体" w:eastAsia="方正小标宋简体"/>
          <w:sz w:val="40"/>
          <w:szCs w:val="44"/>
        </w:rPr>
        <w:t>考生健康申明卡及安全考试承诺书</w:t>
      </w:r>
      <w:bookmarkEnd w:id="0"/>
    </w:p>
    <w:p>
      <w:pPr>
        <w:adjustRightInd w:val="0"/>
        <w:snapToGrid w:val="0"/>
        <w:spacing w:line="400" w:lineRule="exact"/>
        <w:rPr>
          <w:rFonts w:ascii="仿宋" w:hAnsi="仿宋" w:eastAsia="仿宋"/>
          <w:w w:val="90"/>
        </w:rPr>
      </w:pPr>
    </w:p>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本人资格复审前14日内住址（请详细填写，住址请具体到街道/社区及门牌号或宾馆地址）：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本人本次资格复审前48小时内新冠病毒核酸检测结果         □阴性   □阳性</w:t>
      </w:r>
    </w:p>
    <w:p>
      <w:pPr>
        <w:adjustRightInd w:val="0"/>
        <w:snapToGrid w:val="0"/>
        <w:spacing w:line="400" w:lineRule="exact"/>
        <w:rPr>
          <w:rFonts w:ascii="仿宋" w:hAnsi="仿宋" w:eastAsia="仿宋"/>
          <w:w w:val="90"/>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numPr>
          <w:ilvl w:val="255"/>
          <w:numId w:val="0"/>
        </w:numPr>
        <w:adjustRightInd w:val="0"/>
        <w:snapToGrid w:val="0"/>
        <w:spacing w:line="400" w:lineRule="exact"/>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adjustRightInd w:val="0"/>
        <w:snapToGrid w:val="0"/>
        <w:spacing w:line="400" w:lineRule="exact"/>
        <w:rPr>
          <w:rFonts w:ascii="仿宋" w:hAnsi="仿宋" w:eastAsia="仿宋"/>
          <w:w w:val="90"/>
        </w:rPr>
      </w:pPr>
      <w:r>
        <w:rPr>
          <w:rFonts w:hint="eastAsia" w:ascii="仿宋" w:hAnsi="仿宋" w:eastAsia="仿宋"/>
          <w:w w:val="90"/>
        </w:rPr>
        <w:t>3.本人资格复审前14日内，</w:t>
      </w:r>
      <w:r>
        <w:rPr>
          <w:rFonts w:hint="eastAsia" w:ascii="仿宋" w:hAnsi="仿宋" w:eastAsia="仿宋"/>
          <w:spacing w:val="-4"/>
          <w:w w:val="90"/>
        </w:rPr>
        <w:t>是否与新冠肺炎确诊病例、疑似病例或已发现无症状感染者有接触史。</w:t>
      </w:r>
      <w:r>
        <w:rPr>
          <w:rFonts w:hint="eastAsia" w:ascii="仿宋" w:hAnsi="仿宋" w:eastAsia="仿宋"/>
          <w:w w:val="90"/>
        </w:rPr>
        <w:t>□是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4.本人资格复审前14日内，是否到访过省内外中高风险区域及所在县（市、区）。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5.本人资格复审前21日内，是否从国（境）外入闽。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jc w:val="left"/>
        <w:rPr>
          <w:rFonts w:ascii="仿宋" w:hAnsi="仿宋" w:eastAsia="仿宋"/>
          <w:w w:val="90"/>
        </w:rPr>
      </w:pPr>
      <w:r>
        <w:rPr>
          <w:rFonts w:hint="eastAsia" w:ascii="仿宋" w:hAnsi="仿宋" w:eastAsia="仿宋"/>
          <w:w w:val="90"/>
        </w:rPr>
        <w:t>6.本人资格复审前14日内，是否与入境人员(不包含已解除健康管理的）有接触史。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adjustRightInd w:val="0"/>
        <w:snapToGrid w:val="0"/>
        <w:spacing w:line="400" w:lineRule="exact"/>
        <w:ind w:left="6910" w:hanging="6942" w:hangingChars="3900"/>
        <w:rPr>
          <w:rFonts w:ascii="仿宋" w:hAnsi="仿宋" w:eastAsia="仿宋"/>
          <w:w w:val="85"/>
        </w:rPr>
      </w:pPr>
      <w:r>
        <w:rPr>
          <w:rFonts w:hint="eastAsia" w:ascii="仿宋" w:hAnsi="仿宋" w:eastAsia="仿宋"/>
          <w:w w:val="85"/>
        </w:rPr>
        <w:t>7.</w:t>
      </w:r>
      <w:r>
        <w:rPr>
          <w:rFonts w:hint="eastAsia" w:ascii="仿宋" w:hAnsi="仿宋" w:eastAsia="仿宋"/>
          <w:spacing w:val="-4"/>
          <w:w w:val="85"/>
        </w:rPr>
        <w:t>本人资格复审前14日内，是否出现发热、干咳、乏力、鼻塞、流涕、咽痛、腹泻、味觉失灵等症状</w:t>
      </w:r>
      <w:r>
        <w:rPr>
          <w:rFonts w:hint="eastAsia" w:ascii="仿宋" w:hAnsi="仿宋" w:eastAsia="仿宋"/>
          <w:w w:val="85"/>
        </w:rPr>
        <w:t>。  □是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8.本人“通信大数据行程卡”是否为非绿码或带“*”等特殊标识。                         □是 □否                                      </w:t>
      </w:r>
    </w:p>
    <w:p>
      <w:pPr>
        <w:adjustRightInd w:val="0"/>
        <w:snapToGrid w:val="0"/>
        <w:spacing w:line="400" w:lineRule="exact"/>
        <w:rPr>
          <w:rFonts w:ascii="仿宋" w:hAnsi="仿宋" w:eastAsia="仿宋"/>
          <w:w w:val="90"/>
        </w:rPr>
      </w:pPr>
      <w:r>
        <w:rPr>
          <w:rFonts w:hint="eastAsia" w:ascii="仿宋" w:hAnsi="仿宋" w:eastAsia="仿宋"/>
          <w:w w:val="90"/>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w:t>
      </w:r>
      <w:r>
        <w:rPr>
          <w:rFonts w:hint="eastAsia" w:ascii="黑体" w:hAnsi="仿宋" w:eastAsia="黑体"/>
          <w:bCs/>
          <w:snapToGrid w:val="0"/>
          <w:kern w:val="0"/>
          <w:sz w:val="28"/>
          <w:lang w:val="en-US" w:eastAsia="zh-CN"/>
        </w:rPr>
        <w:t>中华人民共和国</w:t>
      </w:r>
      <w:r>
        <w:rPr>
          <w:rFonts w:hint="eastAsia" w:ascii="黑体" w:hAnsi="仿宋" w:eastAsia="黑体"/>
          <w:bCs/>
          <w:snapToGrid w:val="0"/>
          <w:kern w:val="0"/>
          <w:sz w:val="28"/>
        </w:rPr>
        <w:t>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p>
    <w:sectPr>
      <w:pgSz w:w="11906" w:h="16838"/>
      <w:pgMar w:top="1928" w:right="1587" w:bottom="1587" w:left="1587" w:header="851" w:footer="992" w:gutter="0"/>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OTlkODRlMjhiODVlNDMwNWQzNzczMmQ5YjYzMWUifQ=="/>
  </w:docVars>
  <w:rsids>
    <w:rsidRoot w:val="1C9365EC"/>
    <w:rsid w:val="006F7440"/>
    <w:rsid w:val="00CF78D7"/>
    <w:rsid w:val="00D9083F"/>
    <w:rsid w:val="1C9365EC"/>
    <w:rsid w:val="622B3F0F"/>
    <w:rsid w:val="6CD15A00"/>
    <w:rsid w:val="76F04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